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simplePos x="0" y="0"/>
                <wp:positionH relativeFrom="margin">
                  <wp:posOffset>1064895</wp:posOffset>
                </wp:positionH>
                <wp:positionV relativeFrom="paragraph">
                  <wp:posOffset>8255</wp:posOffset>
                </wp:positionV>
                <wp:extent cx="3553460" cy="1446530"/>
                <wp:effectExtent l="0" t="0" r="27940" b="2032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0" y="0"/>
                          <a:ext cx="3553460"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414F6" w:rsidRDefault="00D76E55">
                            <w:pPr>
                              <w:spacing w:line="240" w:lineRule="auto"/>
                              <w:textDirection w:val="btLr"/>
                            </w:pPr>
                            <w:r>
                              <w:rPr>
                                <w:noProof/>
                              </w:rPr>
                              <w:drawing>
                                <wp:inline distT="0" distB="0" distL="0" distR="0" wp14:anchorId="350B2970" wp14:editId="56307D02">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id="Rechthoek 22" o:spid="_x0000_s1026" style="position:absolute;margin-left:83.85pt;margin-top:.65pt;width:279.8pt;height:113.9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">
                <v:stroke startarrowwidth="narrow" startarrowlength="short" endarrowwidth="narrow" endarrowlength="short"/>
                <v:textbox inset="2.53958mm,2.53958mm,2.53958mm,2.53958mm">
                  <w:txbxContent>
                    <w:p w:rsidR="00C414F6" w:rsidRDefault="00D76E55">
                      <w:pPr>
                        <w:spacing w:line="240" w:lineRule="auto"/>
                        <w:textDirection w:val="btLr"/>
                      </w:pPr>
                      <w:r>
                        <w:rPr>
                          <w:noProof/>
                        </w:rPr>
                        <w:drawing>
                          <wp:inline distT="0" distB="0" distL="0" distR="0" wp14:anchorId="350B2970" wp14:editId="56307D02">
                            <wp:extent cx="3338423" cy="91186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388482" cy="925533"/>
                                    </a:xfrm>
                                    <a:prstGeom prst="rect">
                                      <a:avLst/>
                                    </a:prstGeom>
                                    <a:noFill/>
                                    <a:ln>
                                      <a:noFill/>
                                    </a:ln>
                                  </pic:spPr>
                                </pic:pic>
                              </a:graphicData>
                            </a:graphic>
                          </wp:inline>
                        </w:drawing>
                      </w:r>
                    </w:p>
                  </w:txbxContent>
                </v:textbox>
                <w10:wrap type="square" anchorx="margin"/>
              </v:rect>
            </w:pict>
          </mc:Fallback>
        </mc:AlternateContent>
      </w: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roofErr w:type="spellStart"/>
      <w:r w:rsidRPr="00213E4A">
        <w:rPr>
          <w:rFonts w:ascii="LucidaSansEF" w:hAnsi="LucidaSansEF"/>
          <w:b/>
          <w:color w:val="000000"/>
          <w:sz w:val="40"/>
          <w:szCs w:val="40"/>
        </w:rPr>
        <w:t>Proof</w:t>
      </w:r>
      <w:proofErr w:type="spellEnd"/>
      <w:r w:rsidRPr="00213E4A">
        <w:rPr>
          <w:rFonts w:ascii="LucidaSansEF" w:hAnsi="LucidaSansEF"/>
          <w:b/>
          <w:color w:val="000000"/>
          <w:sz w:val="40"/>
          <w:szCs w:val="40"/>
        </w:rPr>
        <w:t xml:space="preserve"> of Concept</w:t>
      </w:r>
    </w:p>
    <w:p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rsidR="00725CE4" w:rsidRPr="00805CB7"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r w:rsidRPr="00D76E55">
        <w:rPr>
          <w:rFonts w:ascii="LucidaSansEF" w:hAnsi="LucidaSansEF"/>
          <w:b/>
          <w:color w:val="000000"/>
          <w:sz w:val="40"/>
          <w:szCs w:val="40"/>
        </w:rPr>
        <w:t xml:space="preserve">Aanschaf </w:t>
      </w:r>
      <w:r w:rsidR="006D3290" w:rsidRPr="006D3290">
        <w:rPr>
          <w:rFonts w:ascii="LucidaSansEF" w:hAnsi="LucidaSansEF"/>
          <w:b/>
          <w:color w:val="000000"/>
          <w:sz w:val="40"/>
          <w:szCs w:val="40"/>
        </w:rPr>
        <w:t>Verzuimsoftware ARBO diensten</w:t>
      </w:r>
    </w:p>
    <w:p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rsidR="007C68B6" w:rsidRPr="00213E4A" w:rsidRDefault="007C68B6">
      <w:pPr>
        <w:rPr>
          <w:rFonts w:ascii="LucidaSansEF" w:hAnsi="LucidaSansEF"/>
          <w:sz w:val="32"/>
          <w:szCs w:val="32"/>
        </w:rPr>
      </w:pPr>
    </w:p>
    <w:p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10"/>
                    <a:srcRect/>
                    <a:stretch>
                      <a:fillRect/>
                    </a:stretch>
                  </pic:blipFill>
                  <pic:spPr>
                    <a:xfrm>
                      <a:off x="0" y="0"/>
                      <a:ext cx="575945" cy="607695"/>
                    </a:xfrm>
                    <a:prstGeom prst="rect">
                      <a:avLst/>
                    </a:prstGeom>
                    <a:ln/>
                  </pic:spPr>
                </pic:pic>
              </a:graphicData>
            </a:graphic>
          </wp:anchor>
        </w:drawing>
      </w: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proofErr w:type="spellStart"/>
      <w:r w:rsidRPr="00213E4A">
        <w:rPr>
          <w:rFonts w:ascii="LucidaSansEF" w:hAnsi="LucidaSansEF"/>
          <w:i/>
          <w:sz w:val="40"/>
          <w:szCs w:val="40"/>
        </w:rPr>
        <w:t>amsterdam</w:t>
      </w:r>
      <w:proofErr w:type="spellEnd"/>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trPr>
          <w:trHeight w:val="302"/>
        </w:trPr>
        <w:tc>
          <w:tcPr>
            <w:tcW w:w="1856" w:type="dxa"/>
          </w:tcPr>
          <w:p w:rsidR="007C68B6" w:rsidRPr="00213E4A" w:rsidRDefault="00275386">
            <w:pPr>
              <w:rPr>
                <w:rFonts w:ascii="LucidaSansEF" w:hAnsi="LucidaSansEF"/>
                <w:i/>
              </w:rPr>
            </w:pPr>
            <w:r w:rsidRPr="00213E4A">
              <w:rPr>
                <w:rFonts w:ascii="LucidaSansEF" w:hAnsi="LucidaSansEF"/>
                <w:i/>
              </w:rPr>
              <w:t>Document:</w:t>
            </w:r>
          </w:p>
        </w:tc>
        <w:tc>
          <w:tcPr>
            <w:tcW w:w="7118" w:type="dxa"/>
          </w:tcPr>
          <w:p w:rsidR="007C68B6" w:rsidRPr="007C5A30" w:rsidRDefault="00725CE4">
            <w:pPr>
              <w:rPr>
                <w:rFonts w:ascii="LucidaSansEF" w:hAnsi="LucidaSansEF"/>
                <w:i/>
                <w:lang w:val="en-US"/>
              </w:rPr>
            </w:pPr>
            <w:proofErr w:type="spellStart"/>
            <w:r>
              <w:rPr>
                <w:rFonts w:ascii="LucidaSansEF" w:hAnsi="LucidaSansEF"/>
                <w:i/>
                <w:lang w:val="en-US"/>
              </w:rPr>
              <w:t>PoC</w:t>
            </w:r>
            <w:proofErr w:type="spellEnd"/>
          </w:p>
        </w:tc>
      </w:tr>
      <w:tr w:rsidR="007C68B6" w:rsidRPr="00213E4A">
        <w:trPr>
          <w:trHeight w:val="302"/>
        </w:trPr>
        <w:tc>
          <w:tcPr>
            <w:tcW w:w="1856" w:type="dxa"/>
          </w:tcPr>
          <w:p w:rsidR="007C68B6" w:rsidRPr="00213E4A" w:rsidRDefault="00275386">
            <w:pPr>
              <w:rPr>
                <w:rFonts w:ascii="LucidaSansEF" w:hAnsi="LucidaSansEF"/>
                <w:i/>
              </w:rPr>
            </w:pPr>
            <w:r w:rsidRPr="00213E4A">
              <w:rPr>
                <w:rFonts w:ascii="LucidaSansEF" w:hAnsi="LucidaSansEF"/>
                <w:i/>
              </w:rPr>
              <w:t>Datum:</w:t>
            </w:r>
          </w:p>
        </w:tc>
        <w:tc>
          <w:tcPr>
            <w:tcW w:w="7118" w:type="dxa"/>
          </w:tcPr>
          <w:p w:rsidR="007C68B6" w:rsidRPr="00213E4A" w:rsidRDefault="006D3290" w:rsidP="00B679A8">
            <w:pPr>
              <w:rPr>
                <w:rFonts w:ascii="LucidaSansEF" w:hAnsi="LucidaSansEF"/>
                <w:i/>
              </w:rPr>
            </w:pPr>
            <w:r>
              <w:rPr>
                <w:rFonts w:ascii="LucidaSansEF" w:hAnsi="LucidaSansEF"/>
                <w:i/>
              </w:rPr>
              <w:t>1</w:t>
            </w:r>
            <w:r w:rsidR="00B679A8">
              <w:rPr>
                <w:rFonts w:ascii="LucidaSansEF" w:hAnsi="LucidaSansEF"/>
                <w:i/>
              </w:rPr>
              <w:t>8</w:t>
            </w:r>
            <w:r w:rsidR="00725CE4">
              <w:rPr>
                <w:rFonts w:ascii="LucidaSansEF" w:hAnsi="LucidaSansEF"/>
                <w:i/>
              </w:rPr>
              <w:t>-0</w:t>
            </w:r>
            <w:r w:rsidR="00D76E55">
              <w:rPr>
                <w:rFonts w:ascii="LucidaSansEF" w:hAnsi="LucidaSansEF"/>
                <w:i/>
              </w:rPr>
              <w:t>8</w:t>
            </w:r>
            <w:r w:rsidR="00725CE4">
              <w:rPr>
                <w:rFonts w:ascii="LucidaSansEF" w:hAnsi="LucidaSansEF"/>
                <w:i/>
              </w:rPr>
              <w:t>-2020</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Versie:</w:t>
            </w:r>
          </w:p>
        </w:tc>
        <w:tc>
          <w:tcPr>
            <w:tcW w:w="7118" w:type="dxa"/>
          </w:tcPr>
          <w:p w:rsidR="007C68B6" w:rsidRPr="00213E4A" w:rsidRDefault="00D76E55"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0.</w:t>
            </w:r>
            <w:r w:rsidR="00B679A8">
              <w:rPr>
                <w:rFonts w:ascii="LucidaSansEF" w:hAnsi="LucidaSansEF"/>
                <w:i/>
                <w:color w:val="000000"/>
                <w:szCs w:val="20"/>
              </w:rPr>
              <w:t>2</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Status:</w:t>
            </w:r>
          </w:p>
        </w:tc>
        <w:tc>
          <w:tcPr>
            <w:tcW w:w="7118" w:type="dxa"/>
          </w:tcPr>
          <w:p w:rsidR="007C68B6" w:rsidRPr="00213E4A" w:rsidRDefault="00D76E55">
            <w:pPr>
              <w:rPr>
                <w:rFonts w:ascii="LucidaSansEF" w:hAnsi="LucidaSansEF"/>
                <w:b/>
                <w:i/>
              </w:rPr>
            </w:pPr>
            <w:r>
              <w:rPr>
                <w:rFonts w:ascii="LucidaSansEF" w:hAnsi="LucidaSansEF"/>
                <w:b/>
                <w:i/>
              </w:rPr>
              <w:t>Concept</w:t>
            </w:r>
          </w:p>
        </w:tc>
      </w:tr>
    </w:tbl>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tabs>
          <w:tab w:val="left" w:pos="1400"/>
        </w:tabs>
        <w:rPr>
          <w:rFonts w:ascii="LucidaSansEF" w:hAnsi="LucidaSansEF"/>
          <w:sz w:val="22"/>
          <w:szCs w:val="22"/>
        </w:rPr>
      </w:pPr>
    </w:p>
    <w:p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6D3290">
        <w:rPr>
          <w:rFonts w:ascii="LucidaSansEF" w:hAnsi="LucidaSansEF"/>
        </w:rPr>
        <w:t xml:space="preserve">HRMAM </w:t>
      </w:r>
    </w:p>
    <w:p w:rsidR="007C68B6" w:rsidRPr="00213E4A" w:rsidRDefault="00275386">
      <w:pPr>
        <w:tabs>
          <w:tab w:val="left" w:pos="2100"/>
        </w:tabs>
        <w:rPr>
          <w:rFonts w:ascii="LucidaSansEF" w:hAnsi="LucidaSansEF"/>
        </w:rPr>
      </w:pPr>
      <w:r w:rsidRPr="00213E4A">
        <w:rPr>
          <w:rFonts w:ascii="LucidaSansEF" w:hAnsi="LucidaSansEF"/>
        </w:rPr>
        <w:t>Afdeling:</w:t>
      </w:r>
      <w:r w:rsidR="00725CE4">
        <w:rPr>
          <w:rFonts w:ascii="LucidaSansEF" w:hAnsi="LucidaSansEF"/>
        </w:rPr>
        <w:t xml:space="preserve"> </w:t>
      </w:r>
      <w:r w:rsidR="006D3290" w:rsidRPr="006D3290">
        <w:rPr>
          <w:rFonts w:ascii="LucidaSansEF" w:hAnsi="LucidaSansEF"/>
        </w:rPr>
        <w:t>ARBO &amp; Milieu</w:t>
      </w:r>
      <w:r w:rsidRPr="00213E4A">
        <w:rPr>
          <w:rFonts w:ascii="LucidaSansEF" w:hAnsi="LucidaSansEF"/>
        </w:rPr>
        <w:tab/>
      </w:r>
      <w:r w:rsidRPr="00213E4A">
        <w:rPr>
          <w:rFonts w:ascii="LucidaSansEF" w:hAnsi="LucidaSansEF"/>
        </w:rPr>
        <w:tab/>
      </w:r>
    </w:p>
    <w:p w:rsidR="007C68B6" w:rsidRPr="00213E4A" w:rsidRDefault="00884939">
      <w:pPr>
        <w:tabs>
          <w:tab w:val="left" w:pos="2100"/>
        </w:tabs>
        <w:rPr>
          <w:rFonts w:ascii="LucidaSansEF" w:hAnsi="LucidaSansEF"/>
        </w:rPr>
      </w:pPr>
      <w:r w:rsidRPr="00213E4A">
        <w:rPr>
          <w:rFonts w:ascii="LucidaSansEF" w:hAnsi="LucidaSansEF"/>
        </w:rPr>
        <w:t>Auteur:</w:t>
      </w:r>
      <w:r w:rsidR="00725CE4">
        <w:rPr>
          <w:rFonts w:ascii="LucidaSansEF" w:hAnsi="LucidaSansEF"/>
        </w:rPr>
        <w:t xml:space="preserve"> Giel Eijbaard</w:t>
      </w:r>
      <w:r w:rsidRPr="00213E4A">
        <w:rPr>
          <w:rFonts w:ascii="LucidaSansEF" w:hAnsi="LucidaSansEF"/>
        </w:rPr>
        <w:tab/>
      </w:r>
      <w:r w:rsidRPr="00213E4A">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Datum:</w:t>
      </w:r>
      <w:r w:rsidR="00725CE4">
        <w:rPr>
          <w:rFonts w:ascii="LucidaSansEF" w:hAnsi="LucidaSansEF"/>
        </w:rPr>
        <w:t xml:space="preserve"> </w:t>
      </w:r>
      <w:r w:rsidR="006D3290">
        <w:rPr>
          <w:rFonts w:ascii="LucidaSansEF" w:hAnsi="LucidaSansEF"/>
        </w:rPr>
        <w:t>1</w:t>
      </w:r>
      <w:r w:rsidR="00B679A8">
        <w:rPr>
          <w:rFonts w:ascii="LucidaSansEF" w:hAnsi="LucidaSansEF"/>
        </w:rPr>
        <w:t>8</w:t>
      </w:r>
      <w:r w:rsidR="00725CE4">
        <w:rPr>
          <w:rFonts w:ascii="LucidaSansEF" w:hAnsi="LucidaSansEF"/>
        </w:rPr>
        <w:t>-0</w:t>
      </w:r>
      <w:r w:rsidR="00D76E55">
        <w:rPr>
          <w:rFonts w:ascii="LucidaSansEF" w:hAnsi="LucidaSansEF"/>
        </w:rPr>
        <w:t>8</w:t>
      </w:r>
      <w:r w:rsidR="00725CE4">
        <w:rPr>
          <w:rFonts w:ascii="LucidaSansEF" w:hAnsi="LucidaSansEF"/>
        </w:rPr>
        <w:t>-2020</w:t>
      </w:r>
      <w:r w:rsidRPr="00213E4A">
        <w:rPr>
          <w:rFonts w:ascii="LucidaSansEF" w:hAnsi="LucidaSansEF"/>
        </w:rPr>
        <w:tab/>
      </w:r>
      <w:r w:rsidR="00443D2A" w:rsidRPr="00213E4A">
        <w:rPr>
          <w:rFonts w:ascii="LucidaSansEF" w:hAnsi="LucidaSansEF"/>
        </w:rPr>
        <w:t xml:space="preserve"> </w:t>
      </w: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725CE4" w:rsidRDefault="00725CE4">
      <w:pPr>
        <w:tabs>
          <w:tab w:val="left" w:pos="2100"/>
        </w:tabs>
        <w:rPr>
          <w:rFonts w:ascii="LucidaSansEF" w:hAnsi="LucidaSansEF"/>
        </w:rPr>
      </w:pPr>
    </w:p>
    <w:p w:rsidR="006C6950" w:rsidRDefault="006C6950">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7C68B6" w:rsidRPr="00213E4A" w:rsidRDefault="00275386">
      <w:pPr>
        <w:tabs>
          <w:tab w:val="left" w:pos="2100"/>
        </w:tabs>
        <w:rPr>
          <w:rFonts w:ascii="LucidaSansEF" w:hAnsi="LucidaSansEF"/>
        </w:rPr>
      </w:pPr>
      <w:r w:rsidRPr="00213E4A">
        <w:rPr>
          <w:rFonts w:ascii="LucidaSansEF" w:hAnsi="LucidaSansEF"/>
        </w:rPr>
        <w:t>© 2020, VU Auteursrecht voorbehouden</w:t>
      </w:r>
    </w:p>
    <w:p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rsidR="007C68B6" w:rsidRPr="00213E4A" w:rsidRDefault="00275386">
      <w:pPr>
        <w:rPr>
          <w:rFonts w:ascii="LucidaSansEF" w:hAnsi="LucidaSansEF"/>
        </w:rPr>
      </w:pPr>
      <w:r w:rsidRPr="00213E4A">
        <w:rPr>
          <w:rFonts w:ascii="LucidaSansEF" w:hAnsi="LucidaSansEF"/>
        </w:rPr>
        <w:t>Dit document beschrijft de ‘</w:t>
      </w:r>
      <w:proofErr w:type="spellStart"/>
      <w:r w:rsidRPr="00213E4A">
        <w:rPr>
          <w:rFonts w:ascii="LucidaSansEF" w:hAnsi="LucidaSansEF"/>
        </w:rPr>
        <w:t>Proof</w:t>
      </w:r>
      <w:proofErr w:type="spellEnd"/>
      <w:r w:rsidRPr="00213E4A">
        <w:rPr>
          <w:rFonts w:ascii="LucidaSansEF" w:hAnsi="LucidaSansEF"/>
        </w:rPr>
        <w:t xml:space="preserve"> of Concept’ (</w:t>
      </w:r>
      <w:proofErr w:type="spellStart"/>
      <w:r w:rsidRPr="00213E4A">
        <w:rPr>
          <w:rFonts w:ascii="LucidaSansEF" w:hAnsi="LucidaSansEF"/>
        </w:rPr>
        <w:t>PoC</w:t>
      </w:r>
      <w:proofErr w:type="spellEnd"/>
      <w:r w:rsidRPr="00213E4A">
        <w:rPr>
          <w:rFonts w:ascii="LucidaSansEF" w:hAnsi="LucidaSansEF"/>
        </w:rPr>
        <w:t>)</w:t>
      </w:r>
      <w:r w:rsidR="00443D2A" w:rsidRPr="00213E4A">
        <w:rPr>
          <w:rFonts w:ascii="LucidaSansEF" w:hAnsi="LucidaSansEF"/>
        </w:rPr>
        <w:t xml:space="preserve"> </w:t>
      </w:r>
      <w:r w:rsidRPr="00213E4A">
        <w:rPr>
          <w:rFonts w:ascii="LucidaSansEF" w:hAnsi="LucidaSansEF"/>
        </w:rPr>
        <w:t xml:space="preserve">fase van de Europese aanbesteding </w:t>
      </w:r>
      <w:r w:rsidR="00D76E55">
        <w:rPr>
          <w:rFonts w:ascii="LucidaSansEF" w:hAnsi="LucidaSansEF"/>
        </w:rPr>
        <w:t>‘</w:t>
      </w:r>
      <w:r w:rsidR="00D76E55" w:rsidRPr="00D76E55">
        <w:rPr>
          <w:rFonts w:ascii="LucidaSansEF" w:hAnsi="LucidaSansEF"/>
        </w:rPr>
        <w:t xml:space="preserve">Aanschaf </w:t>
      </w:r>
      <w:r w:rsidR="00E64824" w:rsidRPr="00E64824">
        <w:rPr>
          <w:rFonts w:ascii="LucidaSansEF" w:hAnsi="LucidaSansEF"/>
        </w:rPr>
        <w:t>Verzuimsoftware ARBO diensten</w:t>
      </w:r>
      <w:r w:rsidR="00D76E55">
        <w:rPr>
          <w:rFonts w:ascii="LucidaSansEF" w:hAnsi="LucidaSansEF"/>
        </w:rPr>
        <w:t>’</w:t>
      </w:r>
      <w:r w:rsidR="00725CE4">
        <w:rPr>
          <w:rFonts w:ascii="LucidaSansEF" w:hAnsi="LucidaSansEF"/>
        </w:rPr>
        <w:t>.</w:t>
      </w:r>
      <w:r w:rsidRPr="00213E4A">
        <w:rPr>
          <w:rFonts w:ascii="LucidaSansEF" w:hAnsi="LucidaSansEF"/>
        </w:rPr>
        <w:t xml:space="preserve"> Tijdens de uitvoering van de </w:t>
      </w:r>
      <w:proofErr w:type="spellStart"/>
      <w:r w:rsidRPr="00213E4A">
        <w:rPr>
          <w:rFonts w:ascii="LucidaSansEF" w:hAnsi="LucidaSansEF"/>
        </w:rPr>
        <w:t>PoC</w:t>
      </w:r>
      <w:proofErr w:type="spellEnd"/>
      <w:r w:rsidRPr="00213E4A">
        <w:rPr>
          <w:rFonts w:ascii="LucidaSansEF" w:hAnsi="LucidaSansEF"/>
        </w:rPr>
        <w:t xml:space="preserve"> zal na voorlopige gunning worden beoordeeld of de aanbieding van de inschrijver de beste Prijs / Kwaliteit Verhouding (voorheen de EMVI) voldoet aan de elementen uit het Programma van Eisen (</w:t>
      </w:r>
      <w:proofErr w:type="spellStart"/>
      <w:r w:rsidRPr="00213E4A">
        <w:rPr>
          <w:rFonts w:ascii="LucidaSansEF" w:hAnsi="LucidaSansEF"/>
        </w:rPr>
        <w:t>PvE</w:t>
      </w:r>
      <w:proofErr w:type="spellEnd"/>
      <w:r w:rsidRPr="00213E4A">
        <w:rPr>
          <w:rFonts w:ascii="LucidaSansEF" w:hAnsi="LucidaSansEF"/>
        </w:rPr>
        <w:t xml:space="preserve">) welke zijn opgenomen in dit document. Pas als in de </w:t>
      </w:r>
      <w:proofErr w:type="spellStart"/>
      <w:r w:rsidRPr="00213E4A">
        <w:rPr>
          <w:rFonts w:ascii="LucidaSansEF" w:hAnsi="LucidaSansEF"/>
        </w:rPr>
        <w:t>PoC</w:t>
      </w:r>
      <w:proofErr w:type="spellEnd"/>
      <w:r w:rsidRPr="00213E4A">
        <w:rPr>
          <w:rFonts w:ascii="LucidaSansEF" w:hAnsi="LucidaSansEF"/>
        </w:rPr>
        <w:t xml:space="preserve"> fase is vastgesteld dat de aanbieding voldoet, kan worden overgegaan tot definitieve gunning. </w:t>
      </w:r>
    </w:p>
    <w:p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rsidR="007C68B6" w:rsidRPr="00213E4A" w:rsidRDefault="00275386">
      <w:pPr>
        <w:rPr>
          <w:rFonts w:ascii="LucidaSansEF" w:hAnsi="LucidaSansEF"/>
        </w:rPr>
      </w:pPr>
      <w:r w:rsidRPr="00213E4A">
        <w:rPr>
          <w:rFonts w:ascii="LucidaSansEF" w:hAnsi="LucidaSansEF"/>
        </w:rPr>
        <w:t xml:space="preserve">Voor het doorlopen van de </w:t>
      </w:r>
      <w:proofErr w:type="spellStart"/>
      <w:r w:rsidRPr="00213E4A">
        <w:rPr>
          <w:rFonts w:ascii="LucidaSansEF" w:hAnsi="LucidaSansEF"/>
        </w:rPr>
        <w:t>PoC</w:t>
      </w:r>
      <w:proofErr w:type="spellEnd"/>
      <w:r w:rsidRPr="00213E4A">
        <w:rPr>
          <w:rFonts w:ascii="LucidaSansEF" w:hAnsi="LucidaSansEF"/>
        </w:rPr>
        <w:t xml:space="preserve"> wordt aan de inschrijver gevraagd een werkende omgeving op te stellen, waarna de beoordelaars in de gelegenheid gesteld wordt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w:t>
      </w:r>
      <w:proofErr w:type="spellStart"/>
      <w:r w:rsidR="00884939" w:rsidRPr="00213E4A">
        <w:rPr>
          <w:rFonts w:ascii="LucidaSansEF" w:hAnsi="LucidaSansEF"/>
        </w:rPr>
        <w:t>PoC</w:t>
      </w:r>
      <w:proofErr w:type="spellEnd"/>
      <w:r w:rsidR="00884939" w:rsidRPr="00213E4A">
        <w:rPr>
          <w:rFonts w:ascii="LucidaSansEF" w:hAnsi="LucidaSansEF"/>
        </w:rPr>
        <w:t xml:space="preserve"> in </w:t>
      </w:r>
      <w:r w:rsidR="00884939" w:rsidRPr="00213E4A">
        <w:rPr>
          <w:rFonts w:ascii="LucidaSansEF" w:hAnsi="LucidaSansEF"/>
          <w:b/>
        </w:rPr>
        <w:t xml:space="preserve">week </w:t>
      </w:r>
      <w:r w:rsidR="00E64824">
        <w:rPr>
          <w:rFonts w:ascii="LucidaSansEF" w:hAnsi="LucidaSansEF"/>
          <w:b/>
        </w:rPr>
        <w:t>44</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rsidR="007C68B6" w:rsidRPr="00213E4A" w:rsidRDefault="007C68B6">
      <w:pPr>
        <w:rPr>
          <w:rFonts w:ascii="LucidaSansEF" w:hAnsi="LucidaSansEF"/>
        </w:rPr>
      </w:pPr>
    </w:p>
    <w:p w:rsidR="007C68B6" w:rsidRPr="00213E4A" w:rsidRDefault="00275386">
      <w:pPr>
        <w:rPr>
          <w:rFonts w:ascii="LucidaSansEF" w:hAnsi="LucidaSansEF"/>
          <w:b/>
          <w:i/>
        </w:rPr>
      </w:pPr>
      <w:r w:rsidRPr="00213E4A">
        <w:rPr>
          <w:rFonts w:ascii="LucidaSansEF" w:hAnsi="LucidaSansEF"/>
          <w:b/>
          <w:i/>
        </w:rPr>
        <w:t>Het feit dat alle inschrijvers het draaiboek ontvangen betekent niet dat alle inschrijvers in aanmerking komen voor het doorlopen van een “</w:t>
      </w:r>
      <w:proofErr w:type="spellStart"/>
      <w:r w:rsidRPr="00213E4A">
        <w:rPr>
          <w:rFonts w:ascii="LucidaSansEF" w:hAnsi="LucidaSansEF"/>
          <w:b/>
          <w:i/>
        </w:rPr>
        <w:t>Proof</w:t>
      </w:r>
      <w:proofErr w:type="spellEnd"/>
      <w:r w:rsidRPr="00213E4A">
        <w:rPr>
          <w:rFonts w:ascii="LucidaSansEF" w:hAnsi="LucidaSansEF"/>
          <w:b/>
          <w:i/>
        </w:rPr>
        <w:t xml:space="preserve"> of Concept”. </w:t>
      </w:r>
    </w:p>
    <w:p w:rsidR="007C68B6" w:rsidRPr="00213E4A" w:rsidRDefault="007C68B6">
      <w:pPr>
        <w:rPr>
          <w:rFonts w:ascii="LucidaSansEF" w:hAnsi="LucidaSansEF"/>
        </w:rPr>
      </w:pPr>
    </w:p>
    <w:p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w:t>
      </w:r>
      <w:proofErr w:type="spellStart"/>
      <w:r w:rsidR="00275386" w:rsidRPr="00213E4A">
        <w:rPr>
          <w:rFonts w:ascii="LucidaSansEF" w:hAnsi="LucidaSansEF"/>
        </w:rPr>
        <w:t>PoC</w:t>
      </w:r>
      <w:proofErr w:type="spellEnd"/>
      <w:r w:rsidR="00275386" w:rsidRPr="00213E4A">
        <w:rPr>
          <w:rFonts w:ascii="LucidaSansEF" w:hAnsi="LucidaSansEF"/>
        </w:rPr>
        <w:t xml:space="preserve">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w:t>
      </w:r>
      <w:proofErr w:type="spellStart"/>
      <w:r w:rsidR="00275386" w:rsidRPr="00213E4A">
        <w:rPr>
          <w:rFonts w:ascii="LucidaSansEF" w:hAnsi="LucidaSansEF"/>
        </w:rPr>
        <w:t>PoC</w:t>
      </w:r>
      <w:proofErr w:type="spellEnd"/>
      <w:r w:rsidR="00275386" w:rsidRPr="00213E4A">
        <w:rPr>
          <w:rFonts w:ascii="LucidaSansEF" w:hAnsi="LucidaSansEF"/>
        </w:rPr>
        <w:t xml:space="preserve"> zullen geen extra punten worden toegekend, daarmee is het resultaat van de </w:t>
      </w:r>
      <w:proofErr w:type="spellStart"/>
      <w:r w:rsidR="00275386" w:rsidRPr="00213E4A">
        <w:rPr>
          <w:rFonts w:ascii="LucidaSansEF" w:hAnsi="LucidaSansEF"/>
        </w:rPr>
        <w:t>PoC</w:t>
      </w:r>
      <w:proofErr w:type="spellEnd"/>
      <w:r w:rsidR="00275386" w:rsidRPr="00213E4A">
        <w:rPr>
          <w:rFonts w:ascii="LucidaSansEF" w:hAnsi="LucidaSansEF"/>
        </w:rPr>
        <w:t xml:space="preserve">: voldoet / voldoet niet. </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niet, wordt inschrijver alsnog afgewezen en zal de inschrijver met de één na hoogste gewogen score voor de </w:t>
      </w:r>
      <w:proofErr w:type="spellStart"/>
      <w:r w:rsidRPr="00213E4A">
        <w:rPr>
          <w:rFonts w:ascii="LucidaSansEF" w:hAnsi="LucidaSansEF"/>
        </w:rPr>
        <w:t>PoC</w:t>
      </w:r>
      <w:proofErr w:type="spellEnd"/>
      <w:r w:rsidRPr="00213E4A">
        <w:rPr>
          <w:rFonts w:ascii="LucidaSansEF" w:hAnsi="LucidaSansEF"/>
        </w:rPr>
        <w:t xml:space="preserve">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wordt overgegaan tot definitieve gunning.</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De </w:t>
      </w:r>
      <w:proofErr w:type="spellStart"/>
      <w:r w:rsidRPr="00213E4A">
        <w:rPr>
          <w:rFonts w:ascii="LucidaSansEF" w:hAnsi="LucidaSansEF"/>
        </w:rPr>
        <w:t>PoC</w:t>
      </w:r>
      <w:proofErr w:type="spellEnd"/>
      <w:r w:rsidRPr="00213E4A">
        <w:rPr>
          <w:rFonts w:ascii="LucidaSansEF" w:hAnsi="LucidaSansEF"/>
        </w:rPr>
        <w:t xml:space="preserve"> bestaat uit </w:t>
      </w:r>
      <w:r w:rsidR="00BB7C84" w:rsidRPr="00213E4A">
        <w:rPr>
          <w:rFonts w:ascii="LucidaSansEF" w:hAnsi="LucidaSansEF"/>
        </w:rPr>
        <w:t xml:space="preserve"> </w:t>
      </w:r>
      <w:r w:rsidR="00884939" w:rsidRPr="00213E4A">
        <w:rPr>
          <w:rFonts w:ascii="LucidaSansEF" w:hAnsi="LucidaSansEF"/>
        </w:rPr>
        <w:t xml:space="preserve">minimumeisen,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rsidR="007C68B6" w:rsidRPr="00213E4A" w:rsidRDefault="007C68B6">
      <w:pPr>
        <w:rPr>
          <w:rFonts w:ascii="LucidaSansEF" w:hAnsi="LucidaSansEF"/>
        </w:rPr>
      </w:pPr>
    </w:p>
    <w:p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w:t>
      </w:r>
      <w:bookmarkStart w:id="2" w:name="_GoBack"/>
      <w:bookmarkEnd w:id="2"/>
      <w:r w:rsidRPr="00213E4A">
        <w:rPr>
          <w:rFonts w:ascii="LucidaSansEF" w:hAnsi="LucidaSansEF"/>
        </w:rPr>
        <w:t>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w:t>
      </w:r>
      <w:proofErr w:type="spellStart"/>
      <w:r w:rsidRPr="00213E4A">
        <w:rPr>
          <w:rFonts w:ascii="LucidaSansEF" w:hAnsi="LucidaSansEF"/>
          <w:b/>
        </w:rPr>
        <w:t>PvE</w:t>
      </w:r>
      <w:proofErr w:type="spellEnd"/>
      <w:r w:rsidRPr="00213E4A">
        <w:rPr>
          <w:rFonts w:ascii="LucidaSansEF" w:hAnsi="LucidaSansEF"/>
          <w:b/>
        </w:rPr>
        <w:t xml:space="preserve"> </w:t>
      </w:r>
      <w:r w:rsidR="00D76E55">
        <w:rPr>
          <w:rFonts w:ascii="LucidaSansEF" w:hAnsi="LucidaSansEF"/>
          <w:b/>
        </w:rPr>
        <w:t>welke</w:t>
      </w:r>
      <w:r w:rsidRPr="00213E4A">
        <w:rPr>
          <w:rFonts w:ascii="LucidaSansEF" w:hAnsi="LucidaSansEF"/>
          <w:b/>
        </w:rPr>
        <w:t xml:space="preserv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 xml:space="preserve">tmaken van de </w:t>
      </w:r>
      <w:proofErr w:type="spellStart"/>
      <w:r w:rsidRPr="00213E4A">
        <w:rPr>
          <w:rFonts w:ascii="LucidaSansEF" w:hAnsi="LucidaSansEF"/>
          <w:b/>
        </w:rPr>
        <w:t>PoC</w:t>
      </w:r>
      <w:proofErr w:type="spellEnd"/>
      <w:r w:rsidRPr="00213E4A">
        <w:rPr>
          <w:rFonts w:ascii="LucidaSansEF" w:hAnsi="LucidaSansEF"/>
          <w:b/>
        </w:rPr>
        <w:t>.</w:t>
      </w:r>
      <w:r>
        <w:rPr>
          <w:b/>
        </w:rPr>
        <w:t xml:space="preserve"> </w:t>
      </w:r>
    </w:p>
    <w:tbl>
      <w:tblPr>
        <w:tblStyle w:val="Tabelraster"/>
        <w:tblW w:w="0" w:type="auto"/>
        <w:tblInd w:w="-289" w:type="dxa"/>
        <w:tblLook w:val="04A0" w:firstRow="1" w:lastRow="0" w:firstColumn="1" w:lastColumn="0" w:noHBand="0" w:noVBand="1"/>
      </w:tblPr>
      <w:tblGrid>
        <w:gridCol w:w="450"/>
        <w:gridCol w:w="6940"/>
        <w:gridCol w:w="850"/>
        <w:gridCol w:w="851"/>
      </w:tblGrid>
      <w:tr w:rsidR="004E395F" w:rsidRPr="00CF0EE1" w:rsidTr="008B63AA">
        <w:tc>
          <w:tcPr>
            <w:tcW w:w="450" w:type="dxa"/>
            <w:shd w:val="clear" w:color="auto" w:fill="0070C0"/>
          </w:tcPr>
          <w:p w:rsidR="004E395F" w:rsidRPr="00CF0EE1" w:rsidRDefault="004E395F" w:rsidP="00292C82">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t>Nr</w:t>
            </w:r>
            <w:proofErr w:type="spellEnd"/>
          </w:p>
        </w:tc>
        <w:tc>
          <w:tcPr>
            <w:tcW w:w="6940" w:type="dxa"/>
            <w:shd w:val="clear" w:color="auto" w:fill="0070C0"/>
          </w:tcPr>
          <w:p w:rsidR="004E395F" w:rsidRPr="00CF0EE1" w:rsidRDefault="004E395F" w:rsidP="00292C82">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50"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51"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4E395F" w:rsidRPr="00CF0EE1" w:rsidTr="008B63AA">
        <w:trPr>
          <w:trHeight w:val="771"/>
        </w:trPr>
        <w:tc>
          <w:tcPr>
            <w:tcW w:w="450" w:type="dxa"/>
          </w:tcPr>
          <w:p w:rsidR="004E395F" w:rsidRPr="00CF0EE1" w:rsidRDefault="00232ABC" w:rsidP="00292C82">
            <w:pPr>
              <w:rPr>
                <w:rFonts w:ascii="LucidaSansEF" w:hAnsi="LucidaSansEF"/>
                <w:szCs w:val="20"/>
              </w:rPr>
            </w:pPr>
            <w:r>
              <w:rPr>
                <w:rFonts w:ascii="LucidaSansEF" w:hAnsi="LucidaSansEF"/>
                <w:szCs w:val="20"/>
              </w:rPr>
              <w:t>5</w:t>
            </w:r>
          </w:p>
        </w:tc>
        <w:tc>
          <w:tcPr>
            <w:tcW w:w="6940" w:type="dxa"/>
          </w:tcPr>
          <w:p w:rsidR="004E395F" w:rsidRPr="00CF0EE1" w:rsidRDefault="00232ABC" w:rsidP="00232ABC">
            <w:pPr>
              <w:spacing w:line="240" w:lineRule="auto"/>
              <w:rPr>
                <w:rFonts w:ascii="LucidaSansEF" w:hAnsi="LucidaSansEF"/>
                <w:szCs w:val="20"/>
              </w:rPr>
            </w:pPr>
            <w:r w:rsidRPr="00232ABC">
              <w:rPr>
                <w:rFonts w:ascii="LucidaSansEF" w:hAnsi="LucidaSansEF"/>
                <w:szCs w:val="20"/>
              </w:rPr>
              <w:t>Het systeem is geschikt voor een interne arbodienst die behalve de eigen organisatie ook derden (andere werkgevers) bedient, waarbij dossiers adequaat zijn gescheiden</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292C82">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292C82">
            <w:pPr>
              <w:rPr>
                <w:rFonts w:ascii="LucidaSansEF" w:hAnsi="LucidaSansEF"/>
                <w:szCs w:val="20"/>
              </w:rPr>
            </w:pPr>
          </w:p>
        </w:tc>
      </w:tr>
      <w:tr w:rsidR="004E395F" w:rsidRPr="00CF0EE1" w:rsidTr="008B63AA">
        <w:tc>
          <w:tcPr>
            <w:tcW w:w="450" w:type="dxa"/>
          </w:tcPr>
          <w:p w:rsidR="004E395F" w:rsidRPr="00CF0EE1" w:rsidRDefault="00232ABC" w:rsidP="004E395F">
            <w:pPr>
              <w:rPr>
                <w:rFonts w:ascii="LucidaSansEF" w:hAnsi="LucidaSansEF"/>
                <w:szCs w:val="20"/>
              </w:rPr>
            </w:pPr>
            <w:r>
              <w:rPr>
                <w:rFonts w:ascii="LucidaSansEF" w:hAnsi="LucidaSansEF"/>
                <w:szCs w:val="20"/>
              </w:rPr>
              <w:t>6</w:t>
            </w:r>
          </w:p>
        </w:tc>
        <w:tc>
          <w:tcPr>
            <w:tcW w:w="6940" w:type="dxa"/>
          </w:tcPr>
          <w:p w:rsidR="004E395F" w:rsidRPr="00CF0EE1" w:rsidRDefault="00232ABC" w:rsidP="004E395F">
            <w:pPr>
              <w:rPr>
                <w:rFonts w:ascii="LucidaSansEF" w:hAnsi="LucidaSansEF"/>
                <w:szCs w:val="20"/>
              </w:rPr>
            </w:pPr>
            <w:r w:rsidRPr="00232ABC">
              <w:rPr>
                <w:rFonts w:ascii="LucidaSansEF" w:hAnsi="LucidaSansEF"/>
                <w:szCs w:val="20"/>
              </w:rPr>
              <w:t>Het systeem is te gebruiken door bedrijfsartsen en personen die op grond van een taakdelegatieregeling in hun opdracht werken, zoals medewerkers van het secretariaat van de arbodienst</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232ABC" w:rsidP="004E395F">
            <w:pPr>
              <w:rPr>
                <w:rFonts w:ascii="LucidaSansEF" w:hAnsi="LucidaSansEF"/>
                <w:szCs w:val="20"/>
              </w:rPr>
            </w:pPr>
            <w:r>
              <w:rPr>
                <w:rFonts w:ascii="LucidaSansEF" w:hAnsi="LucidaSansEF"/>
                <w:szCs w:val="20"/>
              </w:rPr>
              <w:t>7</w:t>
            </w:r>
          </w:p>
        </w:tc>
        <w:tc>
          <w:tcPr>
            <w:tcW w:w="6940" w:type="dxa"/>
          </w:tcPr>
          <w:p w:rsidR="004E395F" w:rsidRPr="00CF0EE1" w:rsidRDefault="00232ABC" w:rsidP="004E395F">
            <w:pPr>
              <w:rPr>
                <w:rFonts w:ascii="LucidaSansEF" w:hAnsi="LucidaSansEF"/>
                <w:szCs w:val="20"/>
              </w:rPr>
            </w:pPr>
            <w:r w:rsidRPr="00232ABC">
              <w:rPr>
                <w:rFonts w:ascii="LucidaSansEF" w:hAnsi="LucidaSansEF"/>
                <w:szCs w:val="20"/>
              </w:rPr>
              <w:t>Het systeem is voor de bedrijfsartsen een tool voor het effectief beheren van medische dossiers, inclusief eigen aantekeningen, ingekomen en uitgaande post, etc. (“elektronisch patiëntendossier”)</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232ABC" w:rsidP="004E395F">
            <w:pPr>
              <w:rPr>
                <w:rFonts w:ascii="LucidaSansEF" w:hAnsi="LucidaSansEF"/>
                <w:szCs w:val="20"/>
              </w:rPr>
            </w:pPr>
            <w:r>
              <w:rPr>
                <w:rFonts w:ascii="LucidaSansEF" w:hAnsi="LucidaSansEF"/>
                <w:szCs w:val="20"/>
              </w:rPr>
              <w:t>8</w:t>
            </w:r>
          </w:p>
        </w:tc>
        <w:tc>
          <w:tcPr>
            <w:tcW w:w="6940" w:type="dxa"/>
          </w:tcPr>
          <w:p w:rsidR="004E395F" w:rsidRPr="00CF0EE1" w:rsidRDefault="00232ABC" w:rsidP="004E395F">
            <w:pPr>
              <w:rPr>
                <w:rFonts w:ascii="LucidaSansEF" w:hAnsi="LucidaSansEF"/>
                <w:szCs w:val="20"/>
              </w:rPr>
            </w:pPr>
            <w:r w:rsidRPr="00232ABC">
              <w:rPr>
                <w:rFonts w:ascii="LucidaSansEF" w:hAnsi="LucidaSansEF"/>
                <w:szCs w:val="20"/>
              </w:rPr>
              <w:t>Het systeem maakt functioneel onderscheid mogelijk tussen verschillende soorten spreekuren (verzuim, preventief) met bijbehorende procesflow en soorten documenten</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11</w:t>
            </w:r>
          </w:p>
        </w:tc>
        <w:tc>
          <w:tcPr>
            <w:tcW w:w="6940" w:type="dxa"/>
          </w:tcPr>
          <w:p w:rsidR="004E395F" w:rsidRPr="00CF0EE1" w:rsidRDefault="008B63AA" w:rsidP="00D76E55">
            <w:pPr>
              <w:spacing w:line="240" w:lineRule="auto"/>
              <w:rPr>
                <w:rFonts w:ascii="LucidaSansEF" w:hAnsi="LucidaSansEF"/>
                <w:szCs w:val="20"/>
              </w:rPr>
            </w:pPr>
            <w:r w:rsidRPr="008B63AA">
              <w:rPr>
                <w:rFonts w:ascii="LucidaSansEF" w:hAnsi="LucidaSansEF"/>
                <w:szCs w:val="20"/>
              </w:rPr>
              <w:t>Het systeem biedt de mogelijkheid om handmatig nieuwe dossiers aan te maken en/of te muteren indien gegevens niet beschikbaar zijn via de koppeling (bv. in geval van een arbeids-omstandighedenspreekuur of als gegevens onvolledig zijn in het HR systeem) waarbij dossiers correct worden samengevoegd indien later alsnog een ziekmelding plaatsvindt</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12</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Het systeem registreert en verwerkt de datum van eerste ziekmelding correct in geval van samengesteld verzuim</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13</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Het systeem werkt faciliterend en ondersteunend aan de werkwijze van de bedrijfsarts conform de Wet verbetering poortwachter (en andere relevante wetgeving) en de adviserende rol van de bedrijfsarts in het eigen-regiemodel verzuimbegeleiding</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14</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Het systeem ondersteunt de werkzaamheden van bedrijfsartsen, en van door hen gemandateerde personen waaronder het secretariaat van de arbodienst, door reminders, een dashboard met openstaande taken, zoekfunctionaliteit</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15</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Het systeem kan in een dashboard of anderszins automatisch overzichten (tijdlijn) genereren van reeds uitgevoerde en nog te nemen acties, bv. spreekuurcontacten, per cliënt</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16</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Het systeem biedt de bedrijfsarts de mogelijkheid om eenvoudig meldcodes en andere relevante informatie te registreren, waaronder het markeren van dossiers met een afwijkende bewaartermijn</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17</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 xml:space="preserve">Het systeem biedt de bedrijfsarts de mogelijkheid om eenvoudig probleemanalyses, spreekuurberichten en andere relevante rapportages te genereren op basis van </w:t>
            </w:r>
            <w:r w:rsidRPr="008023AE">
              <w:rPr>
                <w:rFonts w:ascii="LucidaSansEF" w:hAnsi="LucidaSansEF"/>
                <w:strike/>
                <w:szCs w:val="20"/>
              </w:rPr>
              <w:t>eigen en/of</w:t>
            </w:r>
            <w:r w:rsidRPr="008B63AA">
              <w:rPr>
                <w:rFonts w:ascii="LucidaSansEF" w:hAnsi="LucidaSansEF"/>
                <w:szCs w:val="20"/>
              </w:rPr>
              <w:t xml:space="preserve"> standaard templates, resp. UWV formulieren</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8B63AA">
        <w:tc>
          <w:tcPr>
            <w:tcW w:w="450" w:type="dxa"/>
          </w:tcPr>
          <w:p w:rsidR="004E395F" w:rsidRPr="00CF0EE1" w:rsidRDefault="008B63AA" w:rsidP="004E395F">
            <w:pPr>
              <w:rPr>
                <w:rFonts w:ascii="LucidaSansEF" w:hAnsi="LucidaSansEF"/>
                <w:szCs w:val="20"/>
              </w:rPr>
            </w:pPr>
            <w:r>
              <w:rPr>
                <w:rFonts w:ascii="LucidaSansEF" w:hAnsi="LucidaSansEF"/>
                <w:szCs w:val="20"/>
              </w:rPr>
              <w:t>18</w:t>
            </w:r>
          </w:p>
        </w:tc>
        <w:tc>
          <w:tcPr>
            <w:tcW w:w="6940" w:type="dxa"/>
          </w:tcPr>
          <w:p w:rsidR="004E395F" w:rsidRPr="00CF0EE1" w:rsidRDefault="008B63AA" w:rsidP="004E395F">
            <w:pPr>
              <w:rPr>
                <w:rFonts w:ascii="LucidaSansEF" w:hAnsi="LucidaSansEF"/>
                <w:szCs w:val="20"/>
              </w:rPr>
            </w:pPr>
            <w:r w:rsidRPr="008B63AA">
              <w:rPr>
                <w:rFonts w:ascii="LucidaSansEF" w:hAnsi="LucidaSansEF"/>
                <w:szCs w:val="20"/>
              </w:rPr>
              <w:t xml:space="preserve">Het systeem biedt de bedrijfsarts ondersteuning voor het opstellen van medische rapportages voor een WIA aanvraag, door onder meer </w:t>
            </w:r>
            <w:r w:rsidRPr="008023AE">
              <w:rPr>
                <w:rFonts w:ascii="LucidaSansEF" w:hAnsi="LucidaSansEF"/>
                <w:strike/>
                <w:szCs w:val="20"/>
              </w:rPr>
              <w:t>maatwerk</w:t>
            </w:r>
            <w:r w:rsidRPr="008B63AA">
              <w:rPr>
                <w:rFonts w:ascii="LucidaSansEF" w:hAnsi="LucidaSansEF"/>
                <w:szCs w:val="20"/>
              </w:rPr>
              <w:t xml:space="preserve"> exportfunctionaliteit</w:t>
            </w:r>
          </w:p>
        </w:tc>
        <w:tc>
          <w:tcPr>
            <w:tcW w:w="85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51"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8023AE">
              <w:rPr>
                <w:rFonts w:ascii="Calibri" w:hAnsi="Calibri" w:cs="Calibri"/>
                <w:szCs w:val="20"/>
              </w:rPr>
            </w:r>
            <w:r w:rsidR="008023AE">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8B63AA" w:rsidRPr="00CF0EE1" w:rsidTr="008B63AA">
        <w:tc>
          <w:tcPr>
            <w:tcW w:w="450" w:type="dxa"/>
          </w:tcPr>
          <w:p w:rsidR="008B63AA" w:rsidRPr="00CF0EE1" w:rsidRDefault="008B63AA" w:rsidP="008B63AA">
            <w:pPr>
              <w:rPr>
                <w:rFonts w:ascii="LucidaSansEF" w:hAnsi="LucidaSansEF"/>
                <w:szCs w:val="20"/>
              </w:rPr>
            </w:pPr>
            <w:r>
              <w:rPr>
                <w:rFonts w:ascii="LucidaSansEF" w:hAnsi="LucidaSansEF"/>
                <w:szCs w:val="20"/>
              </w:rPr>
              <w:t>19</w:t>
            </w:r>
          </w:p>
        </w:tc>
        <w:tc>
          <w:tcPr>
            <w:tcW w:w="6940" w:type="dxa"/>
          </w:tcPr>
          <w:p w:rsidR="008B63AA" w:rsidRPr="00CF0EE1" w:rsidRDefault="008B63AA" w:rsidP="008B63AA">
            <w:pPr>
              <w:rPr>
                <w:rFonts w:ascii="LucidaSansEF" w:hAnsi="LucidaSansEF"/>
                <w:szCs w:val="20"/>
              </w:rPr>
            </w:pPr>
            <w:r w:rsidRPr="008B63AA">
              <w:rPr>
                <w:rFonts w:ascii="LucidaSansEF" w:hAnsi="LucidaSansEF"/>
                <w:szCs w:val="20"/>
              </w:rPr>
              <w:t>Het systeem biedt de bedrijfsarts functionaliteit voor het registreren en melden van beroepsziekten</w:t>
            </w:r>
          </w:p>
        </w:tc>
        <w:tc>
          <w:tcPr>
            <w:tcW w:w="850" w:type="dxa"/>
          </w:tcPr>
          <w:p w:rsidR="008B63AA" w:rsidRDefault="008B63AA" w:rsidP="008B63AA">
            <w:r w:rsidRPr="00FF0DF7">
              <w:rPr>
                <w:rFonts w:ascii="Calibri" w:hAnsi="Calibri" w:cs="Calibri"/>
                <w:szCs w:val="20"/>
              </w:rPr>
              <w:fldChar w:fldCharType="begin">
                <w:ffData>
                  <w:name w:val="Selectievakje1"/>
                  <w:enabled/>
                  <w:calcOnExit w:val="0"/>
                  <w:checkBox>
                    <w:sizeAuto/>
                    <w:default w:val="0"/>
                  </w:checkBox>
                </w:ffData>
              </w:fldChar>
            </w:r>
            <w:r w:rsidRPr="00FF0DF7">
              <w:rPr>
                <w:rFonts w:ascii="Calibri" w:hAnsi="Calibri" w:cs="Calibri"/>
                <w:szCs w:val="20"/>
              </w:rPr>
              <w:instrText xml:space="preserve"> FORMCHECKBOX </w:instrText>
            </w:r>
            <w:r w:rsidRPr="00FF0DF7">
              <w:rPr>
                <w:rFonts w:ascii="Calibri" w:hAnsi="Calibri" w:cs="Calibri"/>
                <w:szCs w:val="20"/>
              </w:rPr>
            </w:r>
            <w:r w:rsidRPr="00FF0DF7">
              <w:rPr>
                <w:rFonts w:ascii="Calibri" w:hAnsi="Calibri" w:cs="Calibri"/>
                <w:szCs w:val="20"/>
              </w:rPr>
              <w:fldChar w:fldCharType="separate"/>
            </w:r>
            <w:r w:rsidRPr="00FF0DF7">
              <w:rPr>
                <w:rFonts w:ascii="Calibri" w:hAnsi="Calibri" w:cs="Calibri"/>
                <w:szCs w:val="20"/>
              </w:rPr>
              <w:fldChar w:fldCharType="end"/>
            </w:r>
            <w:r w:rsidRPr="00FF0DF7">
              <w:rPr>
                <w:rFonts w:ascii="Calibri" w:hAnsi="Calibri" w:cs="Calibri"/>
                <w:szCs w:val="20"/>
              </w:rPr>
              <w:t xml:space="preserve"> JA </w:t>
            </w:r>
          </w:p>
        </w:tc>
        <w:tc>
          <w:tcPr>
            <w:tcW w:w="851" w:type="dxa"/>
          </w:tcPr>
          <w:p w:rsidR="008B63AA" w:rsidRDefault="008B63AA" w:rsidP="008B63AA">
            <w:r w:rsidRPr="004A4C03">
              <w:rPr>
                <w:rFonts w:ascii="Calibri" w:hAnsi="Calibri" w:cs="Calibri"/>
                <w:szCs w:val="20"/>
              </w:rPr>
              <w:fldChar w:fldCharType="begin">
                <w:ffData>
                  <w:name w:val="Selectievakje1"/>
                  <w:enabled/>
                  <w:calcOnExit w:val="0"/>
                  <w:checkBox>
                    <w:sizeAuto/>
                    <w:default w:val="0"/>
                  </w:checkBox>
                </w:ffData>
              </w:fldChar>
            </w:r>
            <w:r w:rsidRPr="004A4C03">
              <w:rPr>
                <w:rFonts w:ascii="Calibri" w:hAnsi="Calibri" w:cs="Calibri"/>
                <w:szCs w:val="20"/>
              </w:rPr>
              <w:instrText xml:space="preserve"> FORMCHECKBOX </w:instrText>
            </w:r>
            <w:r w:rsidRPr="004A4C03">
              <w:rPr>
                <w:rFonts w:ascii="Calibri" w:hAnsi="Calibri" w:cs="Calibri"/>
                <w:szCs w:val="20"/>
              </w:rPr>
            </w:r>
            <w:r w:rsidRPr="004A4C03">
              <w:rPr>
                <w:rFonts w:ascii="Calibri" w:hAnsi="Calibri" w:cs="Calibri"/>
                <w:szCs w:val="20"/>
              </w:rPr>
              <w:fldChar w:fldCharType="separate"/>
            </w:r>
            <w:r w:rsidRPr="004A4C03">
              <w:rPr>
                <w:rFonts w:ascii="Calibri" w:hAnsi="Calibri" w:cs="Calibri"/>
                <w:szCs w:val="20"/>
              </w:rPr>
              <w:fldChar w:fldCharType="end"/>
            </w:r>
            <w:r w:rsidRPr="004A4C03">
              <w:rPr>
                <w:rFonts w:ascii="Calibri" w:hAnsi="Calibri" w:cs="Calibri"/>
                <w:szCs w:val="20"/>
              </w:rPr>
              <w:t xml:space="preserve"> NEE</w:t>
            </w:r>
          </w:p>
        </w:tc>
      </w:tr>
      <w:tr w:rsidR="008B63AA" w:rsidRPr="00CF0EE1" w:rsidTr="008B63AA">
        <w:tc>
          <w:tcPr>
            <w:tcW w:w="450" w:type="dxa"/>
          </w:tcPr>
          <w:p w:rsidR="008B63AA" w:rsidRPr="00CF0EE1" w:rsidRDefault="008B63AA" w:rsidP="008B63AA">
            <w:pPr>
              <w:rPr>
                <w:rFonts w:ascii="LucidaSansEF" w:hAnsi="LucidaSansEF"/>
                <w:szCs w:val="20"/>
              </w:rPr>
            </w:pPr>
            <w:r>
              <w:rPr>
                <w:rFonts w:ascii="LucidaSansEF" w:hAnsi="LucidaSansEF"/>
                <w:szCs w:val="20"/>
              </w:rPr>
              <w:t>25</w:t>
            </w:r>
          </w:p>
        </w:tc>
        <w:tc>
          <w:tcPr>
            <w:tcW w:w="6940" w:type="dxa"/>
          </w:tcPr>
          <w:p w:rsidR="008B63AA" w:rsidRPr="00CF0EE1" w:rsidRDefault="008B63AA" w:rsidP="008B63AA">
            <w:pPr>
              <w:rPr>
                <w:rFonts w:ascii="LucidaSansEF" w:hAnsi="LucidaSansEF"/>
                <w:szCs w:val="20"/>
              </w:rPr>
            </w:pPr>
            <w:r w:rsidRPr="008B63AA">
              <w:rPr>
                <w:rFonts w:ascii="LucidaSansEF" w:hAnsi="LucidaSansEF"/>
                <w:szCs w:val="20"/>
              </w:rPr>
              <w:t xml:space="preserve">Het systeem biedt de mogelijkheid om dossiers af te schermen, zodat de arts in beginsel alleen inzage heeft in de dossiers van de eigen organisatieonderdelen, maar met de mogelijkheid voor artsen om voor </w:t>
            </w:r>
            <w:r w:rsidRPr="008B63AA">
              <w:rPr>
                <w:rFonts w:ascii="LucidaSansEF" w:hAnsi="LucidaSansEF"/>
                <w:szCs w:val="20"/>
              </w:rPr>
              <w:lastRenderedPageBreak/>
              <w:t>elkaar waar te nemen en dan toegang te krijgen tot de dossiers van de collega waarvoor men waarneemt</w:t>
            </w:r>
          </w:p>
        </w:tc>
        <w:tc>
          <w:tcPr>
            <w:tcW w:w="850" w:type="dxa"/>
          </w:tcPr>
          <w:p w:rsidR="008B63AA" w:rsidRDefault="008B63AA" w:rsidP="008B63AA">
            <w:r w:rsidRPr="00FF0DF7">
              <w:rPr>
                <w:rFonts w:ascii="Calibri" w:hAnsi="Calibri" w:cs="Calibri"/>
                <w:szCs w:val="20"/>
              </w:rPr>
              <w:lastRenderedPageBreak/>
              <w:fldChar w:fldCharType="begin">
                <w:ffData>
                  <w:name w:val="Selectievakje1"/>
                  <w:enabled/>
                  <w:calcOnExit w:val="0"/>
                  <w:checkBox>
                    <w:sizeAuto/>
                    <w:default w:val="0"/>
                  </w:checkBox>
                </w:ffData>
              </w:fldChar>
            </w:r>
            <w:r w:rsidRPr="00FF0DF7">
              <w:rPr>
                <w:rFonts w:ascii="Calibri" w:hAnsi="Calibri" w:cs="Calibri"/>
                <w:szCs w:val="20"/>
              </w:rPr>
              <w:instrText xml:space="preserve"> FORMCHECKBOX </w:instrText>
            </w:r>
            <w:r w:rsidRPr="00FF0DF7">
              <w:rPr>
                <w:rFonts w:ascii="Calibri" w:hAnsi="Calibri" w:cs="Calibri"/>
                <w:szCs w:val="20"/>
              </w:rPr>
            </w:r>
            <w:r w:rsidRPr="00FF0DF7">
              <w:rPr>
                <w:rFonts w:ascii="Calibri" w:hAnsi="Calibri" w:cs="Calibri"/>
                <w:szCs w:val="20"/>
              </w:rPr>
              <w:fldChar w:fldCharType="separate"/>
            </w:r>
            <w:r w:rsidRPr="00FF0DF7">
              <w:rPr>
                <w:rFonts w:ascii="Calibri" w:hAnsi="Calibri" w:cs="Calibri"/>
                <w:szCs w:val="20"/>
              </w:rPr>
              <w:fldChar w:fldCharType="end"/>
            </w:r>
            <w:r w:rsidRPr="00FF0DF7">
              <w:rPr>
                <w:rFonts w:ascii="Calibri" w:hAnsi="Calibri" w:cs="Calibri"/>
                <w:szCs w:val="20"/>
              </w:rPr>
              <w:t xml:space="preserve"> JA </w:t>
            </w:r>
          </w:p>
        </w:tc>
        <w:tc>
          <w:tcPr>
            <w:tcW w:w="851" w:type="dxa"/>
          </w:tcPr>
          <w:p w:rsidR="008B63AA" w:rsidRDefault="008B63AA" w:rsidP="008B63AA">
            <w:r w:rsidRPr="004A4C03">
              <w:rPr>
                <w:rFonts w:ascii="Calibri" w:hAnsi="Calibri" w:cs="Calibri"/>
                <w:szCs w:val="20"/>
              </w:rPr>
              <w:fldChar w:fldCharType="begin">
                <w:ffData>
                  <w:name w:val="Selectievakje1"/>
                  <w:enabled/>
                  <w:calcOnExit w:val="0"/>
                  <w:checkBox>
                    <w:sizeAuto/>
                    <w:default w:val="0"/>
                  </w:checkBox>
                </w:ffData>
              </w:fldChar>
            </w:r>
            <w:r w:rsidRPr="004A4C03">
              <w:rPr>
                <w:rFonts w:ascii="Calibri" w:hAnsi="Calibri" w:cs="Calibri"/>
                <w:szCs w:val="20"/>
              </w:rPr>
              <w:instrText xml:space="preserve"> FORMCHECKBOX </w:instrText>
            </w:r>
            <w:r w:rsidRPr="004A4C03">
              <w:rPr>
                <w:rFonts w:ascii="Calibri" w:hAnsi="Calibri" w:cs="Calibri"/>
                <w:szCs w:val="20"/>
              </w:rPr>
            </w:r>
            <w:r w:rsidRPr="004A4C03">
              <w:rPr>
                <w:rFonts w:ascii="Calibri" w:hAnsi="Calibri" w:cs="Calibri"/>
                <w:szCs w:val="20"/>
              </w:rPr>
              <w:fldChar w:fldCharType="separate"/>
            </w:r>
            <w:r w:rsidRPr="004A4C03">
              <w:rPr>
                <w:rFonts w:ascii="Calibri" w:hAnsi="Calibri" w:cs="Calibri"/>
                <w:szCs w:val="20"/>
              </w:rPr>
              <w:fldChar w:fldCharType="end"/>
            </w:r>
            <w:r w:rsidRPr="004A4C03">
              <w:rPr>
                <w:rFonts w:ascii="Calibri" w:hAnsi="Calibri" w:cs="Calibri"/>
                <w:szCs w:val="20"/>
              </w:rPr>
              <w:t xml:space="preserve"> NEE</w:t>
            </w:r>
          </w:p>
        </w:tc>
      </w:tr>
    </w:tbl>
    <w:p w:rsidR="007C68B6" w:rsidRDefault="007C68B6" w:rsidP="00805CB7">
      <w:pPr>
        <w:spacing w:line="276" w:lineRule="auto"/>
        <w:rPr>
          <w:color w:val="000000"/>
        </w:rPr>
      </w:pPr>
    </w:p>
    <w:sectPr w:rsidR="007C68B6">
      <w:headerReference w:type="default" r:id="rId11"/>
      <w:footerReference w:type="default" r:id="rId12"/>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D87" w:rsidRDefault="00DA7D87">
      <w:pPr>
        <w:spacing w:line="240" w:lineRule="auto"/>
      </w:pPr>
      <w:r>
        <w:separator/>
      </w:r>
    </w:p>
  </w:endnote>
  <w:endnote w:type="continuationSeparator" w:id="0">
    <w:p w:rsidR="00DA7D87" w:rsidRDefault="00DA7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SansEF">
    <w:altName w:val="Calibri"/>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8023AE">
      <w:rPr>
        <w:i/>
        <w:noProof/>
        <w:color w:val="000000"/>
        <w:szCs w:val="20"/>
      </w:rPr>
      <w:t>3</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8023AE">
      <w:rPr>
        <w:i/>
        <w:noProof/>
        <w:color w:val="000000"/>
        <w:szCs w:val="20"/>
      </w:rPr>
      <w:t>4</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D87" w:rsidRDefault="00DA7D87">
      <w:pPr>
        <w:spacing w:line="240" w:lineRule="auto"/>
      </w:pPr>
      <w:r>
        <w:separator/>
      </w:r>
    </w:p>
  </w:footnote>
  <w:footnote w:type="continuationSeparator" w:id="0">
    <w:p w:rsidR="00DA7D87" w:rsidRDefault="00DA7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Pr="00D76E55" w:rsidRDefault="00C414F6">
    <w:pPr>
      <w:pBdr>
        <w:top w:val="nil"/>
        <w:left w:val="nil"/>
        <w:bottom w:val="nil"/>
        <w:right w:val="nil"/>
        <w:between w:val="nil"/>
      </w:pBdr>
      <w:tabs>
        <w:tab w:val="center" w:pos="4536"/>
        <w:tab w:val="right" w:pos="9072"/>
      </w:tabs>
      <w:spacing w:line="240" w:lineRule="auto"/>
      <w:rPr>
        <w:color w:val="000000"/>
        <w:sz w:val="16"/>
        <w:szCs w:val="16"/>
      </w:rPr>
    </w:pPr>
    <w:r w:rsidRPr="00D76E55">
      <w:rPr>
        <w:i/>
        <w:color w:val="000000"/>
        <w:sz w:val="16"/>
        <w:szCs w:val="16"/>
      </w:rPr>
      <w:t>EA</w:t>
    </w:r>
    <w:r w:rsidR="00805CB7" w:rsidRPr="00D76E55">
      <w:rPr>
        <w:i/>
        <w:color w:val="000000"/>
        <w:sz w:val="16"/>
        <w:szCs w:val="16"/>
      </w:rPr>
      <w:t xml:space="preserve"> </w:t>
    </w:r>
    <w:r w:rsidR="00D76E55" w:rsidRPr="00D76E55">
      <w:rPr>
        <w:i/>
        <w:color w:val="000000"/>
        <w:sz w:val="16"/>
        <w:szCs w:val="16"/>
      </w:rPr>
      <w:t xml:space="preserve">Aanschaf Systeem voor </w:t>
    </w:r>
    <w:r w:rsidR="00232ABC">
      <w:rPr>
        <w:i/>
        <w:color w:val="000000"/>
        <w:sz w:val="16"/>
        <w:szCs w:val="16"/>
      </w:rPr>
      <w:t>ARBO diensten</w:t>
    </w:r>
    <w:r w:rsidRPr="00D76E55">
      <w:rPr>
        <w:color w:val="000000"/>
        <w:sz w:val="16"/>
        <w:szCs w:val="16"/>
      </w:rPr>
      <w:tab/>
    </w:r>
    <w:r w:rsidRPr="00D76E55">
      <w:rPr>
        <w:color w:val="000000"/>
        <w:sz w:val="16"/>
        <w:szCs w:val="16"/>
      </w:rPr>
      <w:tab/>
      <w:t xml:space="preserve"> </w:t>
    </w:r>
    <w:r w:rsidRPr="00213E4A">
      <w:rPr>
        <w:noProof/>
        <w:color w:val="000000"/>
        <w:sz w:val="16"/>
        <w:szCs w:val="16"/>
      </w:rPr>
      <w:drawing>
        <wp:inline distT="0" distB="0" distL="0" distR="0">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rsidR="00C414F6" w:rsidRPr="00D76E55" w:rsidRDefault="00C414F6">
    <w:pPr>
      <w:pBdr>
        <w:top w:val="nil"/>
        <w:left w:val="nil"/>
        <w:bottom w:val="nil"/>
        <w:right w:val="nil"/>
        <w:between w:val="nil"/>
      </w:pBdr>
      <w:tabs>
        <w:tab w:val="center" w:pos="4536"/>
        <w:tab w:val="right" w:pos="9072"/>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2"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6"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0"/>
  </w:num>
  <w:num w:numId="3">
    <w:abstractNumId w:val="2"/>
  </w:num>
  <w:num w:numId="4">
    <w:abstractNumId w:val="5"/>
  </w:num>
  <w:num w:numId="5">
    <w:abstractNumId w:val="3"/>
  </w:num>
  <w:num w:numId="6">
    <w:abstractNumId w:val="7"/>
  </w:num>
  <w:num w:numId="7">
    <w:abstractNumId w:val="9"/>
  </w:num>
  <w:num w:numId="8">
    <w:abstractNumId w:val="8"/>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B6"/>
    <w:rsid w:val="00017558"/>
    <w:rsid w:val="000773CC"/>
    <w:rsid w:val="0009150C"/>
    <w:rsid w:val="000B1725"/>
    <w:rsid w:val="00187823"/>
    <w:rsid w:val="001B6496"/>
    <w:rsid w:val="002111BE"/>
    <w:rsid w:val="00213E4A"/>
    <w:rsid w:val="00232ABC"/>
    <w:rsid w:val="00275386"/>
    <w:rsid w:val="002A2E4F"/>
    <w:rsid w:val="003B7D42"/>
    <w:rsid w:val="00443D2A"/>
    <w:rsid w:val="004E395F"/>
    <w:rsid w:val="00593CE3"/>
    <w:rsid w:val="005B041D"/>
    <w:rsid w:val="00602E60"/>
    <w:rsid w:val="006C6950"/>
    <w:rsid w:val="006D3290"/>
    <w:rsid w:val="006E1E9D"/>
    <w:rsid w:val="006F4FAE"/>
    <w:rsid w:val="00705F4E"/>
    <w:rsid w:val="0071646E"/>
    <w:rsid w:val="00720FBA"/>
    <w:rsid w:val="00725CE4"/>
    <w:rsid w:val="0075777C"/>
    <w:rsid w:val="00774B8A"/>
    <w:rsid w:val="007C5A30"/>
    <w:rsid w:val="007C68B6"/>
    <w:rsid w:val="008023AE"/>
    <w:rsid w:val="00805CB7"/>
    <w:rsid w:val="00861D59"/>
    <w:rsid w:val="00884939"/>
    <w:rsid w:val="008B63AA"/>
    <w:rsid w:val="008C35CA"/>
    <w:rsid w:val="00947EF9"/>
    <w:rsid w:val="009B4A48"/>
    <w:rsid w:val="00A255C7"/>
    <w:rsid w:val="00AD1A0F"/>
    <w:rsid w:val="00AF2B4C"/>
    <w:rsid w:val="00B211E7"/>
    <w:rsid w:val="00B52868"/>
    <w:rsid w:val="00B679A8"/>
    <w:rsid w:val="00BB7C84"/>
    <w:rsid w:val="00C3440F"/>
    <w:rsid w:val="00C414F6"/>
    <w:rsid w:val="00D76E55"/>
    <w:rsid w:val="00D95F12"/>
    <w:rsid w:val="00DA7D87"/>
    <w:rsid w:val="00DD3BA7"/>
    <w:rsid w:val="00E64824"/>
    <w:rsid w:val="00EC7B6E"/>
    <w:rsid w:val="00F2645C"/>
    <w:rsid w:val="00F36F16"/>
    <w:rsid w:val="00F726A9"/>
    <w:rsid w:val="00F73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504E"/>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uiPriority w:val="99"/>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969</Words>
  <Characters>5335</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cp:lastModifiedBy>
  <cp:revision>7</cp:revision>
  <cp:lastPrinted>2020-01-24T19:17:00Z</cp:lastPrinted>
  <dcterms:created xsi:type="dcterms:W3CDTF">2020-05-26T08:33:00Z</dcterms:created>
  <dcterms:modified xsi:type="dcterms:W3CDTF">2020-08-18T14:14:00Z</dcterms:modified>
</cp:coreProperties>
</file>